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B21" w:rsidRPr="006A5B21" w:rsidRDefault="006A5B21" w:rsidP="006A5B21">
      <w:pPr>
        <w:jc w:val="center"/>
        <w:rPr>
          <w:bCs/>
          <w:sz w:val="28"/>
          <w:szCs w:val="28"/>
        </w:rPr>
      </w:pPr>
      <w:bookmarkStart w:id="0" w:name="_GoBack"/>
      <w:bookmarkEnd w:id="0"/>
      <w:r w:rsidRPr="006A5B21">
        <w:rPr>
          <w:bCs/>
          <w:sz w:val="28"/>
          <w:szCs w:val="28"/>
        </w:rPr>
        <w:t>Паспорт</w:t>
      </w:r>
    </w:p>
    <w:p w:rsidR="006A5B21" w:rsidRDefault="006A5B21" w:rsidP="006A5B21">
      <w:pPr>
        <w:jc w:val="center"/>
        <w:rPr>
          <w:bCs/>
          <w:sz w:val="28"/>
          <w:szCs w:val="28"/>
        </w:rPr>
      </w:pPr>
      <w:r w:rsidRPr="006A5B21">
        <w:rPr>
          <w:bCs/>
          <w:sz w:val="28"/>
          <w:szCs w:val="28"/>
        </w:rPr>
        <w:t>государственной программы Камчатского края</w:t>
      </w:r>
    </w:p>
    <w:p w:rsidR="006A5B21" w:rsidRDefault="006A5B21" w:rsidP="006A5B21">
      <w:pPr>
        <w:jc w:val="center"/>
        <w:rPr>
          <w:bCs/>
          <w:sz w:val="28"/>
          <w:szCs w:val="28"/>
        </w:rPr>
      </w:pPr>
      <w:r w:rsidRPr="006A5B21">
        <w:rPr>
          <w:bCs/>
          <w:sz w:val="28"/>
          <w:szCs w:val="28"/>
        </w:rPr>
        <w:t>«Развитие физической культуры и спорта в Камчатском крае»</w:t>
      </w:r>
    </w:p>
    <w:p w:rsidR="00C74623" w:rsidRDefault="006A5B21" w:rsidP="006A5B21">
      <w:pPr>
        <w:jc w:val="center"/>
        <w:rPr>
          <w:bCs/>
          <w:sz w:val="28"/>
          <w:szCs w:val="28"/>
        </w:rPr>
      </w:pPr>
      <w:r w:rsidRPr="006A5B21">
        <w:rPr>
          <w:bCs/>
          <w:sz w:val="28"/>
          <w:szCs w:val="28"/>
        </w:rPr>
        <w:t>(далее - Программа)</w:t>
      </w:r>
    </w:p>
    <w:p w:rsidR="006A5B21" w:rsidRDefault="006A5B21" w:rsidP="006A5B21">
      <w:pPr>
        <w:jc w:val="center"/>
      </w:pPr>
    </w:p>
    <w:p w:rsidR="006A5B21" w:rsidRDefault="006A5B21" w:rsidP="006A5B21">
      <w:pPr>
        <w:jc w:val="center"/>
      </w:pPr>
    </w:p>
    <w:tbl>
      <w:tblPr>
        <w:tblW w:w="9809" w:type="dxa"/>
        <w:tblInd w:w="505" w:type="dxa"/>
        <w:tblLayout w:type="fixed"/>
        <w:tblLook w:val="04A0" w:firstRow="1" w:lastRow="0" w:firstColumn="1" w:lastColumn="0" w:noHBand="0" w:noVBand="1"/>
      </w:tblPr>
      <w:tblGrid>
        <w:gridCol w:w="3289"/>
        <w:gridCol w:w="6520"/>
      </w:tblGrid>
      <w:tr w:rsidR="00C74623" w:rsidTr="006A5B21">
        <w:tc>
          <w:tcPr>
            <w:tcW w:w="3289" w:type="dxa"/>
            <w:hideMark/>
          </w:tcPr>
          <w:p w:rsidR="00C74623" w:rsidRDefault="00C74623">
            <w:pPr>
              <w:pStyle w:val="a5"/>
              <w:rPr>
                <w:sz w:val="28"/>
                <w:szCs w:val="28"/>
              </w:rPr>
            </w:pPr>
            <w:bookmarkStart w:id="1" w:name="sub_1001"/>
            <w:r>
              <w:rPr>
                <w:sz w:val="28"/>
                <w:szCs w:val="28"/>
              </w:rPr>
              <w:t>Ответственный исполнитель Программы</w:t>
            </w:r>
            <w:bookmarkEnd w:id="1"/>
          </w:p>
        </w:tc>
        <w:tc>
          <w:tcPr>
            <w:tcW w:w="6520" w:type="dxa"/>
            <w:hideMark/>
          </w:tcPr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спорта Камчатского края</w:t>
            </w:r>
          </w:p>
        </w:tc>
      </w:tr>
      <w:tr w:rsidR="00C74623" w:rsidTr="006A5B21">
        <w:tc>
          <w:tcPr>
            <w:tcW w:w="3289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  <w:bookmarkStart w:id="2" w:name="sub_1002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Программы</w:t>
            </w:r>
            <w:bookmarkEnd w:id="2"/>
          </w:p>
        </w:tc>
        <w:tc>
          <w:tcPr>
            <w:tcW w:w="6520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C74623" w:rsidTr="006A5B21">
        <w:tc>
          <w:tcPr>
            <w:tcW w:w="3289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  <w:bookmarkStart w:id="3" w:name="sub_1003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  <w:bookmarkEnd w:id="3"/>
          </w:p>
        </w:tc>
        <w:tc>
          <w:tcPr>
            <w:tcW w:w="6520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Министерство строительства и жилищной политики Камчатского края;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Министерство образования Камчатского края;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bookmarkStart w:id="4" w:name="sub_10033"/>
            <w:r>
              <w:rPr>
                <w:sz w:val="28"/>
                <w:szCs w:val="28"/>
              </w:rPr>
              <w:t>3) Министерство здравоохранения Камчатского края;</w:t>
            </w:r>
            <w:bookmarkEnd w:id="4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bookmarkStart w:id="5" w:name="sub_10034"/>
            <w:r>
              <w:rPr>
                <w:sz w:val="28"/>
                <w:szCs w:val="28"/>
              </w:rPr>
              <w:t>4) Министерство развития гражданского общества, молодежи и информационной политики Камчатского края</w:t>
            </w:r>
            <w:bookmarkEnd w:id="5"/>
          </w:p>
        </w:tc>
      </w:tr>
      <w:tr w:rsidR="00C74623" w:rsidTr="006A5B21">
        <w:tc>
          <w:tcPr>
            <w:tcW w:w="3289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520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органы местного самоуправления муниципальных образований в Камчатском крае (по согласованию);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организации, подведомственные Министерству спорта Камчатского края;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юридические лица в рамках концессионных соглашений (по согласованию);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социально ориентированные некоммерческие организации, осуществляющие деятельность в сфере физической культуры и спорта (по согласованию)</w:t>
            </w:r>
          </w:p>
        </w:tc>
      </w:tr>
      <w:tr w:rsidR="00C74623" w:rsidTr="006A5B21">
        <w:tc>
          <w:tcPr>
            <w:tcW w:w="3289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6520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hyperlink r:id="rId4" w:history="1">
              <w:r>
                <w:rPr>
                  <w:rStyle w:val="a6"/>
                  <w:color w:val="auto"/>
                  <w:sz w:val="28"/>
                  <w:szCs w:val="28"/>
                </w:rPr>
                <w:t>подпрограмма 1</w:t>
              </w:r>
            </w:hyperlink>
            <w:r>
              <w:rPr>
                <w:sz w:val="28"/>
                <w:szCs w:val="28"/>
              </w:rPr>
              <w:t xml:space="preserve"> «Развитие физической культуры и массового спорта»;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hyperlink r:id="rId5" w:history="1">
              <w:r>
                <w:rPr>
                  <w:rStyle w:val="a6"/>
                  <w:color w:val="auto"/>
                  <w:sz w:val="28"/>
                  <w:szCs w:val="28"/>
                </w:rPr>
                <w:t>подпрограмма 2</w:t>
              </w:r>
            </w:hyperlink>
            <w:r>
              <w:rPr>
                <w:sz w:val="28"/>
                <w:szCs w:val="28"/>
              </w:rPr>
              <w:t xml:space="preserve"> «Развитие спорта высших достижений и системы подготовки спортивного резерва»;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  <w:hyperlink r:id="rId6" w:history="1">
              <w:r>
                <w:rPr>
                  <w:rStyle w:val="a6"/>
                  <w:color w:val="auto"/>
                  <w:sz w:val="28"/>
                  <w:szCs w:val="28"/>
                </w:rPr>
                <w:t>подпрограмма 3</w:t>
              </w:r>
            </w:hyperlink>
            <w:r>
              <w:rPr>
                <w:sz w:val="28"/>
                <w:szCs w:val="28"/>
              </w:rPr>
              <w:t xml:space="preserve"> «Обеспечение реализации Программы»;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  <w:hyperlink r:id="rId7" w:history="1">
              <w:r>
                <w:rPr>
                  <w:rStyle w:val="a6"/>
                  <w:color w:val="auto"/>
                  <w:sz w:val="28"/>
                  <w:szCs w:val="28"/>
                </w:rPr>
                <w:t>подпрограмма 4</w:t>
              </w:r>
            </w:hyperlink>
            <w:r>
              <w:rPr>
                <w:sz w:val="28"/>
                <w:szCs w:val="28"/>
              </w:rPr>
              <w:t xml:space="preserve"> «Развитие инфраструктуры для занятий физической культурой и спортом»</w:t>
            </w:r>
          </w:p>
        </w:tc>
      </w:tr>
      <w:tr w:rsidR="00C74623" w:rsidTr="006A5B21">
        <w:tc>
          <w:tcPr>
            <w:tcW w:w="3289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520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условий для физического и спортивного совершенствования, укрепления здоровья граждан, приобщения всех категорий и групп населения к </w:t>
            </w:r>
            <w:r>
              <w:rPr>
                <w:sz w:val="28"/>
                <w:szCs w:val="28"/>
              </w:rPr>
              <w:lastRenderedPageBreak/>
              <w:t>систематическим занятиям физической культурой и спортом, качественной подготовки спортивного резерва и спортсменов высокого класса</w:t>
            </w:r>
          </w:p>
        </w:tc>
      </w:tr>
      <w:tr w:rsidR="00C74623" w:rsidTr="006A5B21">
        <w:tc>
          <w:tcPr>
            <w:tcW w:w="3289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  <w:bookmarkStart w:id="6" w:name="sub_1007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  <w:bookmarkEnd w:id="6"/>
          </w:p>
        </w:tc>
        <w:tc>
          <w:tcPr>
            <w:tcW w:w="6520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развитие физической культуры и массового спорта, школьного и студенческого спорта, повышение мотивации граждан к регулярным занятиям физической культурой и спортом, ведению здорового образа жизни;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обеспечение успешного выступления камчатских спортсменов на всероссийских спортивных соревнованиях, совершенствование системы подготовки спортивного резерва и улучшение кадрового потенциала в сфере физической культуры и спорта;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создание спортивной инфраструктуры для занятий физической культурой и спортом, в том числе для лиц с ограниченными возможностями здоровья и инвалидов, повышение уровня обеспеченности населения объектами спорта</w:t>
            </w:r>
          </w:p>
        </w:tc>
      </w:tr>
      <w:tr w:rsidR="00C74623" w:rsidTr="006A5B21">
        <w:tc>
          <w:tcPr>
            <w:tcW w:w="3289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  <w:bookmarkStart w:id="7" w:name="sub_1008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(индикаторы) Программы</w:t>
            </w:r>
            <w:bookmarkEnd w:id="7"/>
          </w:p>
        </w:tc>
        <w:tc>
          <w:tcPr>
            <w:tcW w:w="6520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доля населения, систематически занимающегося физической культурой и спортом, в общей численности населения Камчатского края в возрасте 3 - 79 лет;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bookmarkStart w:id="8" w:name="sub_10082"/>
            <w:r>
              <w:rPr>
                <w:sz w:val="28"/>
                <w:szCs w:val="28"/>
              </w:rPr>
              <w:t>2)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Камчатского края, не имеющего противопоказаний для занятий физической культурой и спортом;</w:t>
            </w:r>
            <w:bookmarkEnd w:id="8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доля детей и молодежи (возраст 3 - 29 лет),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систематически занимающихся физической культурой и спортом;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доля граждан среднего возраста (женщины 30 - 54 года; мужчины 30 - 59 лет), систематически занимающихся физической культурой и спортом;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доля граждан старшего возраста (женщины 55 - 79 лет; мужчины 60 - 79 лет), систематически занимающихся физической культурой и спортом;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6) доля населения Камчатского края,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</w:t>
            </w:r>
            <w:r>
              <w:rPr>
                <w:sz w:val="28"/>
                <w:szCs w:val="28"/>
              </w:rPr>
              <w:lastRenderedPageBreak/>
              <w:t>физкультурно-спортивного комплекса «Готов к труду и обороне» (ГТО);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bookmarkStart w:id="9" w:name="sub_10087"/>
            <w:r>
              <w:rPr>
                <w:sz w:val="28"/>
                <w:szCs w:val="28"/>
              </w:rPr>
              <w:t>7) доля средств краевого бюджета, выделяемых негосударственным организациям, в том числе социально ориентированным некоммерческим организациям (далее - СОНКО), на предоставление услуг населению в сфере физической культуры и спорта, в общем объеме бюджетных средств, выделенных на предоставление услуг населению Камчатского края в сфере физической культуры и спорта;</w:t>
            </w:r>
            <w:bookmarkEnd w:id="9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доля лиц, занимающихся по программам спортивной подготовки в организациях ведомственной принадлежности физической культуры и спорта;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 доля спортсменов, зачисленных в составы спортивных сборных команд Российской Федерации, в общем количестве спортсменов, занимающихся на этапах совершенствования спортивного мастерства и высшего спортивного мастерства;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количество занимающихся в краевых организациях спортивной подготовки;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11) доля спортсменов-разрядников в общем количестве лиц, занимающихся в системе спортивных школ олимпийского резерва;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12) доля специалистов в сфере физической культуры и спорта, успешно повысивших квалификацию или прошедших профессиональную переподготовку, в общей численности штатных работников сферы физической культуры и спорта;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bookmarkStart w:id="10" w:name="sub_100813"/>
            <w:r>
              <w:rPr>
                <w:sz w:val="28"/>
                <w:szCs w:val="28"/>
              </w:rPr>
              <w:t>13) уровень обеспеченности граждан спортивными сооружениями исходя из единовременной пропускной способности;</w:t>
            </w:r>
            <w:bookmarkEnd w:id="10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bookmarkStart w:id="11" w:name="sub_100814"/>
            <w:r>
              <w:rPr>
                <w:sz w:val="28"/>
                <w:szCs w:val="28"/>
              </w:rPr>
              <w:t>14) количество построенных (реконструированных, приобретенных) объектов спорта</w:t>
            </w:r>
            <w:bookmarkEnd w:id="11"/>
          </w:p>
        </w:tc>
      </w:tr>
      <w:tr w:rsidR="00C74623" w:rsidTr="006A5B21">
        <w:tc>
          <w:tcPr>
            <w:tcW w:w="3289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  <w:bookmarkStart w:id="12" w:name="sub_109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Программы</w:t>
            </w:r>
            <w:bookmarkEnd w:id="12"/>
          </w:p>
        </w:tc>
        <w:tc>
          <w:tcPr>
            <w:tcW w:w="6520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один этап с 2021 года по 2024 год</w:t>
            </w:r>
          </w:p>
        </w:tc>
      </w:tr>
      <w:tr w:rsidR="00C74623" w:rsidTr="006A5B21">
        <w:tc>
          <w:tcPr>
            <w:tcW w:w="3289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  <w:bookmarkStart w:id="13" w:name="sub_110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  <w:bookmarkEnd w:id="13"/>
          </w:p>
        </w:tc>
        <w:tc>
          <w:tcPr>
            <w:tcW w:w="6520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Программы составляет 6 013 348,84859 тыс. рублей, в том числе за счет средств: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бюджета (по согласованию) – 789 974,70000 тыс. рублей, из них по годам: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- 210 390,90000 тыс. рублей;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2022 год - 501 301,00000 тыс. рублей;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- 55 495,60000 тыс. рублей;</w:t>
            </w:r>
          </w:p>
          <w:p w:rsidR="007E2EE7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- 22 787,20000 тыс. рублей; 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- 5 193 671,12285 тыс. рублей, из них по годам: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- 1 392 250,82208 тыс. рублей;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- 1 342 554,52077 тыс. рублей;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- 1 229 432,89000 тыс. рублей;</w:t>
            </w:r>
          </w:p>
          <w:p w:rsidR="007E2EE7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- 1 229 432,89000 тыс. рублей; 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местных бюджетов (по согласованию) – 29 703,02574 тыс. рублей, из них по годам: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- 378,05047 тыс. рублей;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- 26 167,93984 тыс. рублей;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- 2 447,95950 тыс. рублей;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- 709,07593 тыс. рублей.</w:t>
            </w:r>
          </w:p>
        </w:tc>
      </w:tr>
      <w:tr w:rsidR="00C74623" w:rsidTr="006A5B21">
        <w:tc>
          <w:tcPr>
            <w:tcW w:w="3289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  <w:bookmarkStart w:id="14" w:name="sub_111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Программы</w:t>
            </w:r>
            <w:bookmarkEnd w:id="14"/>
          </w:p>
        </w:tc>
        <w:tc>
          <w:tcPr>
            <w:tcW w:w="6520" w:type="dxa"/>
            <w:hideMark/>
          </w:tcPr>
          <w:p w:rsidR="006A5B21" w:rsidRDefault="006A5B21">
            <w:pPr>
              <w:pStyle w:val="a5"/>
              <w:rPr>
                <w:sz w:val="28"/>
                <w:szCs w:val="28"/>
              </w:rPr>
            </w:pP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увеличение доли населения, систематически занимающегося физической культурой и спортом, в общей численности населения Камчатского края в возрасте 3 - 79 лет;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bookmarkStart w:id="15" w:name="sub_1112"/>
            <w:r>
              <w:rPr>
                <w:sz w:val="28"/>
                <w:szCs w:val="28"/>
              </w:rPr>
              <w:t>2)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Камчатского края, не имеющего противопоказаний для занятий физической культурой и спортом;</w:t>
            </w:r>
            <w:bookmarkEnd w:id="15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увеличение доли детей и молодежи (возраст 3 - 29 лет), систематически занимающихся физической культурой и спортом;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увеличение доли граждан среднего возраста (женщины 30 - 54 года; мужчины 30 - 59 лет), систематически занимающихся физической культурой и спортом;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bookmarkStart w:id="16" w:name="sub_1115"/>
            <w:r>
              <w:rPr>
                <w:sz w:val="28"/>
                <w:szCs w:val="28"/>
              </w:rPr>
              <w:t>5) увеличение доли граждан старшего возраста (женщины 55 - 79 лет; мужчины 60 - 79 лет), систематически занимающихся физической культурой и спортом;</w:t>
            </w:r>
            <w:bookmarkEnd w:id="16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увеличение доли населения Камчатского края,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7) увеличение доли средств краевого бюджета, выделяемых негосударственным организациям, в том числе СОНКО, на предоставление услуг населению в сфере физической культуры и спорта, в общем объеме бюджетных средств, выделенных на предоставление услуг населению Камчатского края в сфере физической культуры и спорта;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bookmarkStart w:id="17" w:name="sub_11120"/>
            <w:r>
              <w:rPr>
                <w:sz w:val="28"/>
                <w:szCs w:val="28"/>
              </w:rPr>
              <w:t>8) увеличение доли спортсменов, зачисленных в составы спортивных сборных команд Российской Федерации;</w:t>
            </w:r>
            <w:bookmarkEnd w:id="17"/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 увеличение доли спортсменов, зачисленных в составы спортивных сборных команд Российской Федерации, в общем количестве спортсменов, занимающихся на этапах совершенствования спортивного мастерства и высшего спортивного мастерства;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увеличение количества занимающихся в краевых организациях спортивной подготовки;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11) увеличение доли спортсменов-разрядников в общем количестве лиц, занимающихся в системе спортивных школ олимпийского резерва;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12) увеличение доли специалистов в сфере физической культуры и спорта, успешно повысивших квалификацию или прошедших профессиональную переподготовку, в общей численности штатных работников сферы физической культуры и спорта;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13) повышение уровня обеспеченности граждан спортивными сооружениями исходя из единовременной пропускной способности;</w:t>
            </w:r>
          </w:p>
          <w:p w:rsidR="00C74623" w:rsidRDefault="00C74623">
            <w:pPr>
              <w:pStyle w:val="a5"/>
              <w:rPr>
                <w:sz w:val="28"/>
                <w:szCs w:val="28"/>
              </w:rPr>
            </w:pPr>
            <w:bookmarkStart w:id="18" w:name="sub_11114"/>
            <w:r>
              <w:rPr>
                <w:sz w:val="28"/>
                <w:szCs w:val="28"/>
              </w:rPr>
              <w:t>14) увеличение количества построенных (реконструированных, приобретенных) объектов спорта</w:t>
            </w:r>
            <w:bookmarkEnd w:id="18"/>
          </w:p>
        </w:tc>
      </w:tr>
    </w:tbl>
    <w:p w:rsidR="00C74623" w:rsidRDefault="00C74623" w:rsidP="00C74623">
      <w:pPr>
        <w:rPr>
          <w:sz w:val="28"/>
          <w:szCs w:val="28"/>
        </w:rPr>
      </w:pPr>
    </w:p>
    <w:p w:rsidR="00840F36" w:rsidRDefault="00840F36"/>
    <w:sectPr w:rsidR="00840F36" w:rsidSect="006A5B21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2A45"/>
    <w:rsid w:val="001E06C1"/>
    <w:rsid w:val="00351A74"/>
    <w:rsid w:val="00483F84"/>
    <w:rsid w:val="00532F68"/>
    <w:rsid w:val="005C2A45"/>
    <w:rsid w:val="006A5B21"/>
    <w:rsid w:val="00751CF0"/>
    <w:rsid w:val="00784436"/>
    <w:rsid w:val="007E2EE7"/>
    <w:rsid w:val="00840F36"/>
    <w:rsid w:val="008F5544"/>
    <w:rsid w:val="009E45AD"/>
    <w:rsid w:val="00B95927"/>
    <w:rsid w:val="00BD66F1"/>
    <w:rsid w:val="00C74623"/>
    <w:rsid w:val="00CC51A0"/>
    <w:rsid w:val="00E3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C742EB0-88B3-4D4A-A85A-665F56698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62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7462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74623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3">
    <w:name w:val="Комментарий"/>
    <w:basedOn w:val="a"/>
    <w:next w:val="a"/>
    <w:uiPriority w:val="99"/>
    <w:rsid w:val="00C74623"/>
    <w:pPr>
      <w:spacing w:before="75"/>
      <w:ind w:left="170" w:firstLine="0"/>
    </w:pPr>
    <w:rPr>
      <w:color w:val="353842"/>
    </w:rPr>
  </w:style>
  <w:style w:type="paragraph" w:customStyle="1" w:styleId="a4">
    <w:name w:val="Информация о версии"/>
    <w:basedOn w:val="a3"/>
    <w:next w:val="a"/>
    <w:uiPriority w:val="99"/>
    <w:rsid w:val="00C74623"/>
    <w:rPr>
      <w:i/>
      <w:iCs/>
    </w:rPr>
  </w:style>
  <w:style w:type="paragraph" w:customStyle="1" w:styleId="a5">
    <w:name w:val="Нормальный (таблица)"/>
    <w:basedOn w:val="a"/>
    <w:next w:val="a"/>
    <w:uiPriority w:val="99"/>
    <w:rsid w:val="00C74623"/>
    <w:pPr>
      <w:ind w:firstLine="0"/>
    </w:pPr>
  </w:style>
  <w:style w:type="character" w:customStyle="1" w:styleId="a6">
    <w:name w:val="Гипертекстовая ссылка"/>
    <w:uiPriority w:val="99"/>
    <w:rsid w:val="00C74623"/>
    <w:rPr>
      <w:b w:val="0"/>
      <w:bCs w:val="0"/>
      <w:color w:val="106BBE"/>
    </w:rPr>
  </w:style>
  <w:style w:type="character" w:styleId="a7">
    <w:name w:val="Hyperlink"/>
    <w:uiPriority w:val="99"/>
    <w:unhideWhenUsed/>
    <w:rsid w:val="00C74623"/>
    <w:rPr>
      <w:color w:val="0000FF"/>
      <w:u w:val="single"/>
    </w:rPr>
  </w:style>
  <w:style w:type="paragraph" w:styleId="a8">
    <w:name w:val="Balloon Text"/>
    <w:basedOn w:val="a"/>
    <w:link w:val="a9"/>
    <w:rsid w:val="001E06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1E06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4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25925243/104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25925243/10300" TargetMode="External"/><Relationship Id="rId5" Type="http://schemas.openxmlformats.org/officeDocument/2006/relationships/hyperlink" Target="http://internet.garant.ru/document/redirect/25925243/10200" TargetMode="External"/><Relationship Id="rId4" Type="http://schemas.openxmlformats.org/officeDocument/2006/relationships/hyperlink" Target="http://internet.garant.ru/document/redirect/25925243/1010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Links>
    <vt:vector size="24" baseType="variant">
      <vt:variant>
        <vt:i4>3538987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http://internet.garant.ru/document/redirect/25925243/10400</vt:lpwstr>
      </vt:variant>
      <vt:variant>
        <vt:lpwstr/>
      </vt:variant>
      <vt:variant>
        <vt:i4>3211307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http://internet.garant.ru/document/redirect/25925243/10300</vt:lpwstr>
      </vt:variant>
      <vt:variant>
        <vt:lpwstr/>
      </vt:variant>
      <vt:variant>
        <vt:i4>3145771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http://internet.garant.ru/document/redirect/25925243/10200</vt:lpwstr>
      </vt:variant>
      <vt:variant>
        <vt:lpwstr/>
      </vt:variant>
      <vt:variant>
        <vt:i4>3342379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http://internet.garant.ru/document/redirect/25925243/10100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Наталья Дунзеновна</dc:creator>
  <cp:keywords/>
  <dc:description/>
  <cp:lastModifiedBy>Задорожная Ольга Александровна</cp:lastModifiedBy>
  <cp:revision>2</cp:revision>
  <cp:lastPrinted>2021-10-17T23:17:00Z</cp:lastPrinted>
  <dcterms:created xsi:type="dcterms:W3CDTF">2021-10-18T02:27:00Z</dcterms:created>
  <dcterms:modified xsi:type="dcterms:W3CDTF">2021-10-18T02:27:00Z</dcterms:modified>
</cp:coreProperties>
</file>